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465A8AAF" w:rsidR="00850E10" w:rsidRDefault="00850E10" w:rsidP="00850E10">
      <w:pPr>
        <w:pStyle w:val="1"/>
      </w:pPr>
      <w:r>
        <w:rPr>
          <w:rFonts w:hint="eastAsia"/>
        </w:rPr>
        <w:t>第</w:t>
      </w:r>
      <w:r>
        <w:rPr>
          <w:rFonts w:hint="eastAsia"/>
        </w:rPr>
        <w:t xml:space="preserve"> </w:t>
      </w:r>
      <w:r w:rsidR="002A727C">
        <w:t>3</w:t>
      </w:r>
      <w:r>
        <w:rPr>
          <w:rFonts w:hint="eastAsia"/>
        </w:rPr>
        <w:t xml:space="preserve"> </w:t>
      </w:r>
      <w:r>
        <w:rPr>
          <w:rFonts w:hint="eastAsia"/>
        </w:rPr>
        <w:t>章</w:t>
      </w:r>
      <w:r>
        <w:rPr>
          <w:rFonts w:hint="eastAsia"/>
        </w:rPr>
        <w:t xml:space="preserve">  </w:t>
      </w:r>
      <w:r w:rsidR="002A727C">
        <w:rPr>
          <w:rFonts w:hint="eastAsia"/>
        </w:rPr>
        <w:t>电磁</w:t>
      </w:r>
      <w:r>
        <w:rPr>
          <w:rFonts w:hint="eastAsia"/>
        </w:rPr>
        <w:t>学的发展</w:t>
      </w:r>
    </w:p>
    <w:p w14:paraId="436DF73E" w14:textId="77777777" w:rsidR="002A727C" w:rsidRDefault="002A727C" w:rsidP="000227BD">
      <w:pPr>
        <w:pStyle w:val="2"/>
      </w:pPr>
      <w:r>
        <w:rPr>
          <w:rFonts w:hint="eastAsia"/>
        </w:rPr>
        <w:t xml:space="preserve">3.9 </w:t>
      </w:r>
      <w:r>
        <w:rPr>
          <w:rFonts w:hint="eastAsia"/>
        </w:rPr>
        <w:t>电磁理论的两大学派</w:t>
      </w:r>
    </w:p>
    <w:p w14:paraId="3FFA2208" w14:textId="7991D269" w:rsidR="002A727C" w:rsidRDefault="002A727C" w:rsidP="000227BD">
      <w:pPr>
        <w:ind w:firstLine="420"/>
      </w:pPr>
      <w:r>
        <w:rPr>
          <w:rFonts w:hint="eastAsia"/>
        </w:rPr>
        <w:t>安培把自己的理论称为电动力学，这个理论的基础是电荷间的超距作用力。他的学说传到德国，形成了大陆派电动力学。纽曼和韦伯（</w:t>
      </w:r>
      <w:r>
        <w:rPr>
          <w:rFonts w:hint="eastAsia"/>
        </w:rPr>
        <w:t>Wilhelm</w:t>
      </w:r>
      <w:r w:rsidR="000227BD">
        <w:t xml:space="preserve"> </w:t>
      </w:r>
      <w:r>
        <w:rPr>
          <w:rFonts w:hint="eastAsia"/>
        </w:rPr>
        <w:t>Weber</w:t>
      </w:r>
      <w:r>
        <w:rPr>
          <w:rFonts w:hint="eastAsia"/>
        </w:rPr>
        <w:t>，</w:t>
      </w:r>
      <w:r>
        <w:rPr>
          <w:rFonts w:hint="eastAsia"/>
        </w:rPr>
        <w:t>1804</w:t>
      </w:r>
      <w:r>
        <w:rPr>
          <w:rFonts w:hint="eastAsia"/>
        </w:rPr>
        <w:t>—</w:t>
      </w:r>
      <w:r>
        <w:rPr>
          <w:rFonts w:hint="eastAsia"/>
        </w:rPr>
        <w:t>1891</w:t>
      </w:r>
      <w:r>
        <w:rPr>
          <w:rFonts w:hint="eastAsia"/>
        </w:rPr>
        <w:t>）是这个学派的代表。安培的电动力学能够说明许多电磁现象，并且能够严格地进行定量计算，因此受到人们的肯定。但是它还不能说明电磁感应，也没有包括库仑定律，对静电领域无能为力。</w:t>
      </w:r>
      <w:r>
        <w:rPr>
          <w:rFonts w:hint="eastAsia"/>
        </w:rPr>
        <w:t>1846</w:t>
      </w:r>
      <w:r w:rsidR="000227BD">
        <w:t xml:space="preserve"> </w:t>
      </w:r>
      <w:r>
        <w:rPr>
          <w:rFonts w:hint="eastAsia"/>
        </w:rPr>
        <w:t>年韦伯继纽曼的电磁感应定律之后发展了安培的理论，他采纳了一年前费希纳（</w:t>
      </w:r>
      <w:r>
        <w:rPr>
          <w:rFonts w:hint="eastAsia"/>
        </w:rPr>
        <w:t>G.T.Fechner</w:t>
      </w:r>
      <w:r>
        <w:rPr>
          <w:rFonts w:hint="eastAsia"/>
        </w:rPr>
        <w:t>，</w:t>
      </w:r>
      <w:r>
        <w:rPr>
          <w:rFonts w:hint="eastAsia"/>
        </w:rPr>
        <w:t>1801</w:t>
      </w:r>
      <w:r>
        <w:rPr>
          <w:rFonts w:hint="eastAsia"/>
        </w:rPr>
        <w:t>—</w:t>
      </w:r>
      <w:r>
        <w:rPr>
          <w:rFonts w:hint="eastAsia"/>
        </w:rPr>
        <w:t>1887</w:t>
      </w:r>
      <w:r>
        <w:rPr>
          <w:rFonts w:hint="eastAsia"/>
        </w:rPr>
        <w:t>）提出的假说，把电流看成是由沿相反方向以相同速度运动的同样数量的正负电荷组成，在安培定律的基础上，提出了更一般的电作用力公式</w:t>
      </w:r>
    </w:p>
    <w:p w14:paraId="79F86E3C" w14:textId="360A8955" w:rsidR="002A727C" w:rsidRDefault="00426178" w:rsidP="00426178">
      <w:pPr>
        <w:jc w:val="center"/>
      </w:pPr>
      <w:r w:rsidRPr="00426178">
        <w:rPr>
          <w:rFonts w:hint="eastAsia"/>
          <w:i/>
          <w:iCs/>
        </w:rPr>
        <w:t>F</w:t>
      </w:r>
      <w:r>
        <w:t xml:space="preserve"> = </w:t>
      </w:r>
      <w:r>
        <w:fldChar w:fldCharType="begin"/>
      </w:r>
      <w:r>
        <w:instrText xml:space="preserve"> EQ \F(</w:instrText>
      </w:r>
      <w:r w:rsidRPr="00426178">
        <w:rPr>
          <w:i/>
          <w:iCs/>
        </w:rPr>
        <w:instrText>e</w:instrText>
      </w:r>
      <w:r>
        <w:rPr>
          <w:vertAlign w:val="subscript"/>
        </w:rPr>
        <w:instrText>1</w:instrText>
      </w:r>
      <w:r w:rsidRPr="00426178">
        <w:rPr>
          <w:i/>
          <w:iCs/>
        </w:rPr>
        <w:instrText>e</w:instrText>
      </w:r>
      <w:r>
        <w:rPr>
          <w:vertAlign w:val="subscript"/>
        </w:rPr>
        <w:instrText>2</w:instrText>
      </w:r>
      <w:r>
        <w:instrText>,</w:instrText>
      </w:r>
      <w:r w:rsidRPr="00426178">
        <w:rPr>
          <w:i/>
          <w:iCs/>
        </w:rPr>
        <w:instrText>r</w:instrText>
      </w:r>
      <w:r>
        <w:rPr>
          <w:vertAlign w:val="superscript"/>
        </w:rPr>
        <w:instrText>2</w:instrText>
      </w:r>
      <w:r>
        <w:instrText xml:space="preserve">) \b\bc\[(1 </w:instrText>
      </w:r>
      <w:r>
        <w:rPr>
          <w:rFonts w:cs="Times New Roman"/>
        </w:rPr>
        <w:instrText>−</w:instrText>
      </w:r>
      <w:r>
        <w:instrText xml:space="preserve"> \F(1,</w:instrText>
      </w:r>
      <w:r w:rsidRPr="00426178">
        <w:rPr>
          <w:i/>
          <w:iCs/>
        </w:rPr>
        <w:instrText>c</w:instrText>
      </w:r>
      <w:r>
        <w:rPr>
          <w:vertAlign w:val="superscript"/>
        </w:rPr>
        <w:instrText>2</w:instrText>
      </w:r>
      <w:r>
        <w:instrText>)\b\bc(\F(d</w:instrText>
      </w:r>
      <w:r w:rsidRPr="00426178">
        <w:rPr>
          <w:i/>
          <w:iCs/>
        </w:rPr>
        <w:instrText>r</w:instrText>
      </w:r>
      <w:r>
        <w:instrText>,d</w:instrText>
      </w:r>
      <w:r w:rsidRPr="00426178">
        <w:rPr>
          <w:i/>
          <w:iCs/>
        </w:rPr>
        <w:instrText>t</w:instrText>
      </w:r>
      <w:r>
        <w:instrText>))\s\up9(</w:instrText>
      </w:r>
      <w:r w:rsidRPr="00426178">
        <w:rPr>
          <w:sz w:val="15"/>
          <w:szCs w:val="15"/>
        </w:rPr>
        <w:instrText>2</w:instrText>
      </w:r>
      <w:r>
        <w:instrText>) + \F(2</w:instrText>
      </w:r>
      <w:r w:rsidRPr="00426178">
        <w:rPr>
          <w:i/>
          <w:iCs/>
        </w:rPr>
        <w:instrText>r</w:instrText>
      </w:r>
      <w:r>
        <w:instrText>,</w:instrText>
      </w:r>
      <w:r w:rsidRPr="00426178">
        <w:rPr>
          <w:i/>
          <w:iCs/>
        </w:rPr>
        <w:instrText>c</w:instrText>
      </w:r>
      <w:r>
        <w:rPr>
          <w:vertAlign w:val="superscript"/>
        </w:rPr>
        <w:instrText>2</w:instrText>
      </w:r>
      <w:r>
        <w:instrText>)</w:instrText>
      </w:r>
      <w:r>
        <w:rPr>
          <w:rFonts w:hint="eastAsia"/>
        </w:rPr>
        <w:instrText>·</w:instrText>
      </w:r>
      <w:r>
        <w:rPr>
          <w:rFonts w:hint="eastAsia"/>
        </w:rPr>
        <w:instrText>\</w:instrText>
      </w:r>
      <w:r>
        <w:instrText>F(d</w:instrText>
      </w:r>
      <w:r>
        <w:rPr>
          <w:vertAlign w:val="superscript"/>
        </w:rPr>
        <w:instrText>2</w:instrText>
      </w:r>
      <w:r w:rsidRPr="00426178">
        <w:rPr>
          <w:i/>
          <w:iCs/>
        </w:rPr>
        <w:instrText>r</w:instrText>
      </w:r>
      <w:r>
        <w:instrText>,d</w:instrText>
      </w:r>
      <w:r w:rsidRPr="00426178">
        <w:rPr>
          <w:i/>
          <w:iCs/>
        </w:rPr>
        <w:instrText>t</w:instrText>
      </w:r>
      <w:r>
        <w:rPr>
          <w:vertAlign w:val="superscript"/>
        </w:rPr>
        <w:instrText>2</w:instrText>
      </w:r>
      <w:r>
        <w:instrText xml:space="preserve">)) </w:instrText>
      </w:r>
      <w:r>
        <w:fldChar w:fldCharType="end"/>
      </w:r>
    </w:p>
    <w:p w14:paraId="4AA9F220" w14:textId="12E4A266" w:rsidR="002A727C" w:rsidRDefault="002A727C" w:rsidP="002A727C">
      <w:r>
        <w:rPr>
          <w:rFonts w:hint="eastAsia"/>
        </w:rPr>
        <w:t>式中</w:t>
      </w:r>
      <w:r w:rsidR="000227BD">
        <w:rPr>
          <w:rFonts w:hint="eastAsia"/>
        </w:rPr>
        <w:t xml:space="preserve"> </w:t>
      </w:r>
      <w:r w:rsidRPr="000227BD">
        <w:rPr>
          <w:rFonts w:hint="eastAsia"/>
          <w:i/>
          <w:iCs/>
        </w:rPr>
        <w:t>e</w:t>
      </w:r>
      <w:r w:rsidR="000227BD">
        <w:rPr>
          <w:vertAlign w:val="subscript"/>
        </w:rPr>
        <w:t>1</w:t>
      </w:r>
      <w:r>
        <w:rPr>
          <w:rFonts w:hint="eastAsia"/>
        </w:rPr>
        <w:t>，</w:t>
      </w:r>
      <w:r w:rsidRPr="000227BD">
        <w:rPr>
          <w:rFonts w:hint="eastAsia"/>
          <w:i/>
          <w:iCs/>
        </w:rPr>
        <w:t>e</w:t>
      </w:r>
      <w:r w:rsidR="000227BD">
        <w:rPr>
          <w:vertAlign w:val="subscript"/>
        </w:rPr>
        <w:t>2</w:t>
      </w:r>
      <w:r w:rsidR="000227BD">
        <w:t xml:space="preserve"> </w:t>
      </w:r>
      <w:r>
        <w:rPr>
          <w:rFonts w:hint="eastAsia"/>
        </w:rPr>
        <w:t>表示两个电荷的电量，</w:t>
      </w:r>
      <w:r w:rsidRPr="000227BD">
        <w:rPr>
          <w:rFonts w:hint="eastAsia"/>
          <w:i/>
          <w:iCs/>
        </w:rPr>
        <w:t>r</w:t>
      </w:r>
      <w:r w:rsidR="000227BD">
        <w:t xml:space="preserve"> </w:t>
      </w:r>
      <w:r>
        <w:rPr>
          <w:rFonts w:hint="eastAsia"/>
        </w:rPr>
        <w:t>表示他们之间的距离，</w:t>
      </w:r>
      <w:r w:rsidRPr="000227BD">
        <w:rPr>
          <w:rFonts w:hint="eastAsia"/>
          <w:i/>
          <w:iCs/>
        </w:rPr>
        <w:t>c</w:t>
      </w:r>
      <w:r w:rsidR="000227BD">
        <w:t xml:space="preserve"> </w:t>
      </w:r>
      <w:r>
        <w:rPr>
          <w:rFonts w:hint="eastAsia"/>
        </w:rPr>
        <w:t>为一常数。这个公式的第一项表示静电力，可见它包括了库仑定律。进一步推导，可以引出安培定律和纽曼电磁感应公式。于是韦伯的电动力公式成了电动力学的基础。</w:t>
      </w:r>
    </w:p>
    <w:p w14:paraId="74BA990D" w14:textId="1DCACD1D" w:rsidR="002A727C" w:rsidRDefault="00913726" w:rsidP="002A727C">
      <w:r>
        <w:rPr>
          <w:noProof/>
        </w:rPr>
        <w:drawing>
          <wp:inline distT="0" distB="0" distL="0" distR="0" wp14:anchorId="082B8A42" wp14:editId="2B481ADB">
            <wp:extent cx="2221992" cy="2514600"/>
            <wp:effectExtent l="0" t="0" r="6985" b="0"/>
            <wp:docPr id="1923286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625" name="图片 192328625"/>
                    <pic:cNvPicPr/>
                  </pic:nvPicPr>
                  <pic:blipFill>
                    <a:blip r:embed="rId6"/>
                    <a:stretch>
                      <a:fillRect/>
                    </a:stretch>
                  </pic:blipFill>
                  <pic:spPr>
                    <a:xfrm>
                      <a:off x="0" y="0"/>
                      <a:ext cx="2221992" cy="2514600"/>
                    </a:xfrm>
                    <a:prstGeom prst="rect">
                      <a:avLst/>
                    </a:prstGeom>
                  </pic:spPr>
                </pic:pic>
              </a:graphicData>
            </a:graphic>
          </wp:inline>
        </w:drawing>
      </w:r>
    </w:p>
    <w:p w14:paraId="2351F7F1" w14:textId="77777777" w:rsidR="000227BD" w:rsidRDefault="002A727C" w:rsidP="002A727C">
      <w:r>
        <w:rPr>
          <w:rFonts w:hint="eastAsia"/>
        </w:rPr>
        <w:t>图</w:t>
      </w:r>
      <w:r w:rsidR="000227BD">
        <w:rPr>
          <w:rFonts w:hint="eastAsia"/>
        </w:rPr>
        <w:t xml:space="preserve"> </w:t>
      </w:r>
      <w:r>
        <w:rPr>
          <w:rFonts w:hint="eastAsia"/>
        </w:rPr>
        <w:t>3</w:t>
      </w:r>
      <w:r w:rsidR="000227BD">
        <w:t xml:space="preserve"> – </w:t>
      </w:r>
      <w:r>
        <w:rPr>
          <w:rFonts w:hint="eastAsia"/>
        </w:rPr>
        <w:t>52</w:t>
      </w:r>
      <w:r w:rsidR="000227BD">
        <w:t xml:space="preserve">  </w:t>
      </w:r>
      <w:r>
        <w:rPr>
          <w:rFonts w:hint="eastAsia"/>
        </w:rPr>
        <w:t>韦伯</w:t>
      </w:r>
    </w:p>
    <w:p w14:paraId="43BC2C3F" w14:textId="77777777" w:rsidR="000227BD" w:rsidRDefault="000227BD" w:rsidP="002A727C"/>
    <w:p w14:paraId="632D9F0D" w14:textId="0D7FE0C6" w:rsidR="000227BD" w:rsidRDefault="002A727C" w:rsidP="000227BD">
      <w:pPr>
        <w:ind w:firstLine="420"/>
      </w:pPr>
      <w:r>
        <w:rPr>
          <w:rFonts w:hint="eastAsia"/>
        </w:rPr>
        <w:t>但是，韦伯公式中包含了依赖于速度</w:t>
      </w:r>
      <w:r w:rsidR="00426178">
        <w:rPr>
          <w:rFonts w:hint="eastAsia"/>
        </w:rPr>
        <w:t xml:space="preserve"> </w:t>
      </w:r>
      <w:r w:rsidR="00426178">
        <w:fldChar w:fldCharType="begin"/>
      </w:r>
      <w:r w:rsidR="00426178">
        <w:instrText xml:space="preserve"> EQ \F(d</w:instrText>
      </w:r>
      <w:r w:rsidR="00426178" w:rsidRPr="00426178">
        <w:rPr>
          <w:i/>
          <w:iCs/>
        </w:rPr>
        <w:instrText>r</w:instrText>
      </w:r>
      <w:r w:rsidR="00426178">
        <w:instrText>,d</w:instrText>
      </w:r>
      <w:r w:rsidR="00426178" w:rsidRPr="00426178">
        <w:rPr>
          <w:i/>
          <w:iCs/>
        </w:rPr>
        <w:instrText>t</w:instrText>
      </w:r>
      <w:r w:rsidR="00426178">
        <w:instrText xml:space="preserve">) </w:instrText>
      </w:r>
      <w:r w:rsidR="00426178">
        <w:fldChar w:fldCharType="end"/>
      </w:r>
      <w:r w:rsidR="00426178">
        <w:t xml:space="preserve"> </w:t>
      </w:r>
      <w:r>
        <w:rPr>
          <w:rFonts w:hint="eastAsia"/>
        </w:rPr>
        <w:t>的力，所以屡遭反对。</w:t>
      </w:r>
    </w:p>
    <w:p w14:paraId="5095AE7A" w14:textId="77777777" w:rsidR="000227BD" w:rsidRDefault="002A727C" w:rsidP="000227BD">
      <w:pPr>
        <w:ind w:firstLine="420"/>
      </w:pPr>
      <w:r>
        <w:rPr>
          <w:rFonts w:hint="eastAsia"/>
        </w:rPr>
        <w:t>赫姆霍兹曾多次批评它不遵守能量守恒定律，大大影响了它的声誉。</w:t>
      </w:r>
    </w:p>
    <w:p w14:paraId="7BB4D2DC" w14:textId="2DC30A8F" w:rsidR="002A727C" w:rsidRDefault="002A727C" w:rsidP="000227BD">
      <w:pPr>
        <w:ind w:firstLine="420"/>
      </w:pPr>
      <w:r>
        <w:rPr>
          <w:rFonts w:hint="eastAsia"/>
        </w:rPr>
        <w:t>与之对立的另有一学派，主张近距作用。法拉第就是其突出代表。高斯也曾企图把通过介质传递电作用的过程表示成数学公式，没有取得成功。</w:t>
      </w:r>
      <w:r>
        <w:rPr>
          <w:rFonts w:hint="eastAsia"/>
        </w:rPr>
        <w:t>1853</w:t>
      </w:r>
      <w:r w:rsidR="000227BD">
        <w:t xml:space="preserve"> </w:t>
      </w:r>
      <w:r>
        <w:rPr>
          <w:rFonts w:hint="eastAsia"/>
        </w:rPr>
        <w:t>年，数学家黎曼（</w:t>
      </w:r>
      <w:r>
        <w:rPr>
          <w:rFonts w:hint="eastAsia"/>
        </w:rPr>
        <w:t>Bernard</w:t>
      </w:r>
      <w:r w:rsidR="000227BD">
        <w:t xml:space="preserve"> </w:t>
      </w:r>
      <w:r>
        <w:rPr>
          <w:rFonts w:hint="eastAsia"/>
        </w:rPr>
        <w:t>Riemann</w:t>
      </w:r>
      <w:r>
        <w:rPr>
          <w:rFonts w:hint="eastAsia"/>
        </w:rPr>
        <w:t>，</w:t>
      </w:r>
      <w:r>
        <w:rPr>
          <w:rFonts w:hint="eastAsia"/>
        </w:rPr>
        <w:t>1826</w:t>
      </w:r>
      <w:r>
        <w:rPr>
          <w:rFonts w:hint="eastAsia"/>
        </w:rPr>
        <w:t>—</w:t>
      </w:r>
      <w:r>
        <w:rPr>
          <w:rFonts w:hint="eastAsia"/>
        </w:rPr>
        <w:t>1866</w:t>
      </w:r>
      <w:r>
        <w:rPr>
          <w:rFonts w:hint="eastAsia"/>
        </w:rPr>
        <w:t>）曾用弹性以太模型说明电磁现象，提出了电力传播方程</w:t>
      </w:r>
    </w:p>
    <w:p w14:paraId="630A3E9A" w14:textId="7272AAF0" w:rsidR="002A727C" w:rsidRPr="00B06625" w:rsidRDefault="00426178" w:rsidP="00B06625">
      <w:pPr>
        <w:jc w:val="center"/>
      </w:pPr>
      <w:r>
        <w:fldChar w:fldCharType="begin"/>
      </w:r>
      <w:r>
        <w:instrText xml:space="preserve"> EQ \F(</w:instrText>
      </w:r>
      <w:r>
        <w:rPr>
          <w:rFonts w:cs="Times New Roman"/>
        </w:rPr>
        <w:instrText>∂</w:instrText>
      </w:r>
      <w:r>
        <w:rPr>
          <w:rFonts w:cs="Times New Roman"/>
          <w:vertAlign w:val="superscript"/>
        </w:rPr>
        <w:instrText>2</w:instrText>
      </w:r>
      <w:r>
        <w:rPr>
          <w:rFonts w:cs="Times New Roman"/>
        </w:rPr>
        <w:instrText xml:space="preserve"> </w:instrText>
      </w:r>
      <w:r w:rsidRPr="00426178">
        <w:rPr>
          <w:rFonts w:cs="Times New Roman"/>
          <w:i/>
          <w:iCs/>
        </w:rPr>
        <w:instrText>U</w:instrText>
      </w:r>
      <w:r>
        <w:rPr>
          <w:rFonts w:cs="Times New Roman"/>
        </w:rPr>
        <w:instrText xml:space="preserve">,∂ </w:instrText>
      </w:r>
      <w:r w:rsidRPr="00426178">
        <w:rPr>
          <w:rFonts w:cs="Times New Roman"/>
          <w:i/>
          <w:iCs/>
        </w:rPr>
        <w:instrText>t</w:instrText>
      </w:r>
      <w:r>
        <w:rPr>
          <w:rFonts w:cs="Times New Roman"/>
          <w:vertAlign w:val="superscript"/>
        </w:rPr>
        <w:instrText>2</w:instrText>
      </w:r>
      <w:r>
        <w:instrText xml:space="preserve">) </w:instrText>
      </w:r>
      <w:r>
        <w:fldChar w:fldCharType="end"/>
      </w:r>
      <w:r w:rsidR="00B06625">
        <w:rPr>
          <w:rFonts w:cs="Times New Roman"/>
        </w:rPr>
        <w:t>–</w:t>
      </w:r>
      <w:r w:rsidR="00B06625">
        <w:t xml:space="preserve"> </w:t>
      </w:r>
      <w:r w:rsidR="00B06625" w:rsidRPr="00B06625">
        <w:rPr>
          <w:rFonts w:cs="Times New Roman"/>
          <w:i/>
          <w:iCs/>
        </w:rPr>
        <w:t>α</w:t>
      </w:r>
      <w:r w:rsidR="00B06625">
        <w:rPr>
          <w:vertAlign w:val="superscript"/>
        </w:rPr>
        <w:t>2</w:t>
      </w:r>
      <w:r w:rsidR="00B06625">
        <w:t xml:space="preserve"> </w:t>
      </w:r>
      <w:r w:rsidR="00B06625">
        <w:fldChar w:fldCharType="begin"/>
      </w:r>
      <w:r w:rsidR="00B06625">
        <w:instrText xml:space="preserve"> EQ \b\bc(\F(</w:instrText>
      </w:r>
      <w:r w:rsidR="00B06625">
        <w:rPr>
          <w:rFonts w:cs="Times New Roman"/>
        </w:rPr>
        <w:instrText>∂</w:instrText>
      </w:r>
      <w:r w:rsidR="00B06625">
        <w:rPr>
          <w:rFonts w:cs="Times New Roman"/>
          <w:vertAlign w:val="superscript"/>
        </w:rPr>
        <w:instrText>2</w:instrText>
      </w:r>
      <w:r w:rsidR="00B06625">
        <w:rPr>
          <w:rFonts w:cs="Times New Roman"/>
        </w:rPr>
        <w:instrText xml:space="preserve"> </w:instrText>
      </w:r>
      <w:r w:rsidR="00B06625" w:rsidRPr="00426178">
        <w:rPr>
          <w:rFonts w:cs="Times New Roman"/>
          <w:i/>
          <w:iCs/>
        </w:rPr>
        <w:instrText>U</w:instrText>
      </w:r>
      <w:r w:rsidR="00B06625">
        <w:rPr>
          <w:rFonts w:cs="Times New Roman"/>
        </w:rPr>
        <w:instrText xml:space="preserve">,∂ </w:instrText>
      </w:r>
      <w:r w:rsidR="00B06625">
        <w:rPr>
          <w:rFonts w:cs="Times New Roman"/>
          <w:i/>
          <w:iCs/>
        </w:rPr>
        <w:instrText>x</w:instrText>
      </w:r>
      <w:r w:rsidR="00B06625">
        <w:rPr>
          <w:rFonts w:cs="Times New Roman"/>
          <w:vertAlign w:val="superscript"/>
        </w:rPr>
        <w:instrText>2</w:instrText>
      </w:r>
      <w:r w:rsidR="00B06625">
        <w:instrText>) + \F(</w:instrText>
      </w:r>
      <w:r w:rsidR="00B06625">
        <w:rPr>
          <w:rFonts w:cs="Times New Roman"/>
        </w:rPr>
        <w:instrText>∂</w:instrText>
      </w:r>
      <w:r w:rsidR="00B06625">
        <w:rPr>
          <w:rFonts w:cs="Times New Roman"/>
          <w:vertAlign w:val="superscript"/>
        </w:rPr>
        <w:instrText>2</w:instrText>
      </w:r>
      <w:r w:rsidR="00B06625">
        <w:rPr>
          <w:rFonts w:cs="Times New Roman"/>
        </w:rPr>
        <w:instrText xml:space="preserve"> </w:instrText>
      </w:r>
      <w:r w:rsidR="00B06625" w:rsidRPr="00426178">
        <w:rPr>
          <w:rFonts w:cs="Times New Roman"/>
          <w:i/>
          <w:iCs/>
        </w:rPr>
        <w:instrText>U</w:instrText>
      </w:r>
      <w:r w:rsidR="00B06625">
        <w:rPr>
          <w:rFonts w:cs="Times New Roman"/>
        </w:rPr>
        <w:instrText xml:space="preserve">,∂ </w:instrText>
      </w:r>
      <w:r w:rsidR="00B06625">
        <w:rPr>
          <w:rFonts w:cs="Times New Roman"/>
          <w:i/>
          <w:iCs/>
        </w:rPr>
        <w:instrText>y</w:instrText>
      </w:r>
      <w:r w:rsidR="00B06625">
        <w:rPr>
          <w:rFonts w:cs="Times New Roman"/>
          <w:vertAlign w:val="superscript"/>
        </w:rPr>
        <w:instrText>2</w:instrText>
      </w:r>
      <w:r w:rsidR="00B06625">
        <w:instrText>) + \F(</w:instrText>
      </w:r>
      <w:r w:rsidR="00B06625">
        <w:rPr>
          <w:rFonts w:cs="Times New Roman"/>
        </w:rPr>
        <w:instrText>∂</w:instrText>
      </w:r>
      <w:r w:rsidR="00B06625">
        <w:rPr>
          <w:rFonts w:cs="Times New Roman"/>
          <w:vertAlign w:val="superscript"/>
        </w:rPr>
        <w:instrText>2</w:instrText>
      </w:r>
      <w:r w:rsidR="00B06625">
        <w:rPr>
          <w:rFonts w:cs="Times New Roman"/>
        </w:rPr>
        <w:instrText xml:space="preserve"> </w:instrText>
      </w:r>
      <w:r w:rsidR="00B06625" w:rsidRPr="00426178">
        <w:rPr>
          <w:rFonts w:cs="Times New Roman"/>
          <w:i/>
          <w:iCs/>
        </w:rPr>
        <w:instrText>U</w:instrText>
      </w:r>
      <w:r w:rsidR="00B06625">
        <w:rPr>
          <w:rFonts w:cs="Times New Roman"/>
        </w:rPr>
        <w:instrText xml:space="preserve">,∂ </w:instrText>
      </w:r>
      <w:r w:rsidR="00B06625">
        <w:rPr>
          <w:rFonts w:cs="Times New Roman"/>
          <w:i/>
          <w:iCs/>
        </w:rPr>
        <w:instrText>z</w:instrText>
      </w:r>
      <w:r w:rsidR="00B06625">
        <w:rPr>
          <w:rFonts w:cs="Times New Roman"/>
          <w:vertAlign w:val="superscript"/>
        </w:rPr>
        <w:instrText>2</w:instrText>
      </w:r>
      <w:r w:rsidR="00B06625">
        <w:instrText xml:space="preserve">)) </w:instrText>
      </w:r>
      <w:r w:rsidR="00B06625">
        <w:fldChar w:fldCharType="end"/>
      </w:r>
      <w:r w:rsidR="00B06625">
        <w:t xml:space="preserve">+ </w:t>
      </w:r>
      <w:r w:rsidR="00B06625" w:rsidRPr="00B06625">
        <w:rPr>
          <w:rFonts w:cs="Times New Roman"/>
          <w:i/>
          <w:iCs/>
        </w:rPr>
        <w:t>α</w:t>
      </w:r>
      <w:r w:rsidR="00B06625">
        <w:rPr>
          <w:vertAlign w:val="superscript"/>
        </w:rPr>
        <w:t>2</w:t>
      </w:r>
      <w:r w:rsidR="00B06625">
        <w:rPr>
          <w:rFonts w:hint="eastAsia"/>
        </w:rPr>
        <w:t>·</w:t>
      </w:r>
      <w:r w:rsidR="00B06625">
        <w:t>4</w:t>
      </w:r>
      <w:r w:rsidR="00B06625">
        <w:rPr>
          <w:rFonts w:cs="Times New Roman"/>
        </w:rPr>
        <w:t>π</w:t>
      </w:r>
      <w:r w:rsidR="00B06625" w:rsidRPr="00B06625">
        <w:rPr>
          <w:rFonts w:cs="Times New Roman"/>
          <w:i/>
          <w:iCs/>
        </w:rPr>
        <w:t>ρ</w:t>
      </w:r>
      <w:r w:rsidR="00B06625">
        <w:t xml:space="preserve"> = 0</w:t>
      </w:r>
    </w:p>
    <w:p w14:paraId="3723C4E7" w14:textId="29DF9C74" w:rsidR="002A727C" w:rsidRDefault="002A727C" w:rsidP="005725C9">
      <w:r>
        <w:rPr>
          <w:rFonts w:hint="eastAsia"/>
        </w:rPr>
        <w:t>式中，</w:t>
      </w:r>
      <w:r w:rsidRPr="000227BD">
        <w:rPr>
          <w:rFonts w:hint="eastAsia"/>
          <w:i/>
          <w:iCs/>
        </w:rPr>
        <w:t>U</w:t>
      </w:r>
      <w:r w:rsidR="000227BD">
        <w:t xml:space="preserve"> </w:t>
      </w:r>
      <w:r>
        <w:rPr>
          <w:rFonts w:hint="eastAsia"/>
        </w:rPr>
        <w:t>是电势，</w:t>
      </w:r>
      <w:r w:rsidR="005725C9">
        <w:rPr>
          <w:rFonts w:cs="Times New Roman"/>
          <w:i/>
          <w:iCs/>
        </w:rPr>
        <w:t>ρ</w:t>
      </w:r>
      <w:r w:rsidR="005725C9">
        <w:t xml:space="preserve"> </w:t>
      </w:r>
      <w:r>
        <w:rPr>
          <w:rFonts w:hint="eastAsia"/>
        </w:rPr>
        <w:t>是（</w:t>
      </w:r>
      <w:r w:rsidRPr="005725C9">
        <w:rPr>
          <w:rFonts w:hint="eastAsia"/>
          <w:i/>
          <w:iCs/>
        </w:rPr>
        <w:t>x</w:t>
      </w:r>
      <w:r>
        <w:rPr>
          <w:rFonts w:hint="eastAsia"/>
        </w:rPr>
        <w:t>，</w:t>
      </w:r>
      <w:r w:rsidRPr="005725C9">
        <w:rPr>
          <w:rFonts w:hint="eastAsia"/>
          <w:i/>
          <w:iCs/>
        </w:rPr>
        <w:t>y</w:t>
      </w:r>
      <w:r>
        <w:rPr>
          <w:rFonts w:hint="eastAsia"/>
        </w:rPr>
        <w:t>，</w:t>
      </w:r>
      <w:r w:rsidRPr="005725C9">
        <w:rPr>
          <w:rFonts w:hint="eastAsia"/>
          <w:i/>
          <w:iCs/>
        </w:rPr>
        <w:t>z</w:t>
      </w:r>
      <w:r>
        <w:rPr>
          <w:rFonts w:hint="eastAsia"/>
        </w:rPr>
        <w:t>）点上的电荷密度</w:t>
      </w:r>
      <w:r w:rsidR="005725C9">
        <w:rPr>
          <w:rFonts w:hint="eastAsia"/>
        </w:rPr>
        <w:t>，</w:t>
      </w:r>
      <w:r w:rsidR="005725C9" w:rsidRPr="005725C9">
        <w:rPr>
          <w:rFonts w:cs="Times New Roman"/>
          <w:i/>
          <w:iCs/>
        </w:rPr>
        <w:t>α</w:t>
      </w:r>
      <w:r w:rsidR="005725C9">
        <w:rPr>
          <w:rFonts w:hint="eastAsia"/>
        </w:rPr>
        <w:t xml:space="preserve"> </w:t>
      </w:r>
      <w:r w:rsidR="005725C9">
        <w:t xml:space="preserve">= </w:t>
      </w:r>
      <w:r w:rsidR="005725C9">
        <w:fldChar w:fldCharType="begin"/>
      </w:r>
      <w:r w:rsidR="005725C9">
        <w:instrText xml:space="preserve"> EQ \F(1,2) </w:instrText>
      </w:r>
      <w:r w:rsidR="005725C9">
        <w:fldChar w:fldCharType="end"/>
      </w:r>
      <w:r w:rsidR="005725C9" w:rsidRPr="005725C9">
        <w:rPr>
          <w:i/>
          <w:iCs/>
        </w:rPr>
        <w:t>c</w:t>
      </w:r>
      <w:r w:rsidR="005725C9">
        <w:rPr>
          <w:rFonts w:hint="eastAsia"/>
        </w:rPr>
        <w:t>，</w:t>
      </w:r>
      <w:r w:rsidR="005725C9" w:rsidRPr="005725C9">
        <w:rPr>
          <w:i/>
          <w:iCs/>
        </w:rPr>
        <w:t>c</w:t>
      </w:r>
      <w:r w:rsidR="005725C9">
        <w:t xml:space="preserve"> </w:t>
      </w:r>
      <w:r>
        <w:rPr>
          <w:rFonts w:hint="eastAsia"/>
        </w:rPr>
        <w:t>是光速。不过，他的论文发表于</w:t>
      </w:r>
      <w:r w:rsidR="005725C9">
        <w:t xml:space="preserve"> </w:t>
      </w:r>
      <w:r>
        <w:rPr>
          <w:rFonts w:hint="eastAsia"/>
        </w:rPr>
        <w:t>1867</w:t>
      </w:r>
      <w:r w:rsidR="005725C9">
        <w:t xml:space="preserve"> </w:t>
      </w:r>
      <w:r>
        <w:rPr>
          <w:rFonts w:hint="eastAsia"/>
        </w:rPr>
        <w:t>年，比麦克斯韦的电磁理论发表得还要晚。而麦克斯韦则继承了法拉第的</w:t>
      </w:r>
      <w:r>
        <w:rPr>
          <w:rFonts w:hint="eastAsia"/>
        </w:rPr>
        <w:lastRenderedPageBreak/>
        <w:t>力线思想，坚持近距作用，同时又正确地汲取了大陆派电动力学的成果。他就是在两种不同学说争论的背景下，创建了电磁场理论的。</w:t>
      </w:r>
    </w:p>
    <w:p w14:paraId="1D82C937" w14:textId="76574C44" w:rsidR="000227BD" w:rsidRDefault="00913726" w:rsidP="000227BD">
      <w:r>
        <w:rPr>
          <w:noProof/>
        </w:rPr>
        <w:drawing>
          <wp:inline distT="0" distB="0" distL="0" distR="0" wp14:anchorId="0E15C950" wp14:editId="3920BC26">
            <wp:extent cx="2552700" cy="3105150"/>
            <wp:effectExtent l="0" t="0" r="0" b="0"/>
            <wp:docPr id="16745825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82512" name="图片 1674582512"/>
                    <pic:cNvPicPr/>
                  </pic:nvPicPr>
                  <pic:blipFill>
                    <a:blip r:embed="rId7"/>
                    <a:stretch>
                      <a:fillRect/>
                    </a:stretch>
                  </pic:blipFill>
                  <pic:spPr>
                    <a:xfrm>
                      <a:off x="0" y="0"/>
                      <a:ext cx="2552700" cy="3105150"/>
                    </a:xfrm>
                    <a:prstGeom prst="rect">
                      <a:avLst/>
                    </a:prstGeom>
                  </pic:spPr>
                </pic:pic>
              </a:graphicData>
            </a:graphic>
          </wp:inline>
        </w:drawing>
      </w:r>
    </w:p>
    <w:p w14:paraId="7B856281" w14:textId="77777777" w:rsidR="000227BD" w:rsidRDefault="000227BD" w:rsidP="000227BD">
      <w:r>
        <w:rPr>
          <w:rFonts w:hint="eastAsia"/>
        </w:rPr>
        <w:t>图</w:t>
      </w:r>
      <w:r>
        <w:rPr>
          <w:rFonts w:hint="eastAsia"/>
        </w:rPr>
        <w:t xml:space="preserve"> 3</w:t>
      </w:r>
      <w:r>
        <w:t xml:space="preserve"> – </w:t>
      </w:r>
      <w:r>
        <w:rPr>
          <w:rFonts w:hint="eastAsia"/>
        </w:rPr>
        <w:t>53</w:t>
      </w:r>
      <w:r>
        <w:t xml:space="preserve">  </w:t>
      </w:r>
      <w:r>
        <w:rPr>
          <w:rFonts w:hint="eastAsia"/>
        </w:rPr>
        <w:t>黎曼</w:t>
      </w:r>
    </w:p>
    <w:p w14:paraId="3EEDD42B" w14:textId="77777777" w:rsidR="000227BD" w:rsidRPr="002A727C" w:rsidRDefault="000227BD" w:rsidP="000227BD"/>
    <w:sectPr w:rsidR="000227BD" w:rsidRPr="002A727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B3B8" w14:textId="77777777" w:rsidR="005D3C03" w:rsidRDefault="005D3C03" w:rsidP="003679AC">
      <w:r>
        <w:separator/>
      </w:r>
    </w:p>
  </w:endnote>
  <w:endnote w:type="continuationSeparator" w:id="0">
    <w:p w14:paraId="2D3E4B86" w14:textId="77777777" w:rsidR="005D3C03" w:rsidRDefault="005D3C03"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A5C5996" w14:textId="77777777" w:rsidR="003679AC" w:rsidRDefault="003679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8172" w14:textId="77777777" w:rsidR="005D3C03" w:rsidRDefault="005D3C03" w:rsidP="003679AC">
      <w:r>
        <w:separator/>
      </w:r>
    </w:p>
  </w:footnote>
  <w:footnote w:type="continuationSeparator" w:id="0">
    <w:p w14:paraId="6A20513C" w14:textId="77777777" w:rsidR="005D3C03" w:rsidRDefault="005D3C03"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1153F"/>
    <w:rsid w:val="000227BD"/>
    <w:rsid w:val="000A3B3E"/>
    <w:rsid w:val="000E768E"/>
    <w:rsid w:val="00245173"/>
    <w:rsid w:val="002A727C"/>
    <w:rsid w:val="002D65F4"/>
    <w:rsid w:val="003679AC"/>
    <w:rsid w:val="003E4B62"/>
    <w:rsid w:val="004141B8"/>
    <w:rsid w:val="00426178"/>
    <w:rsid w:val="004263DC"/>
    <w:rsid w:val="004E435A"/>
    <w:rsid w:val="00562B43"/>
    <w:rsid w:val="005725C9"/>
    <w:rsid w:val="005D3C03"/>
    <w:rsid w:val="00697AD9"/>
    <w:rsid w:val="007506F4"/>
    <w:rsid w:val="00766D65"/>
    <w:rsid w:val="00850E10"/>
    <w:rsid w:val="008A7FD6"/>
    <w:rsid w:val="00913726"/>
    <w:rsid w:val="00B06625"/>
    <w:rsid w:val="00E2386F"/>
    <w:rsid w:val="00E2739A"/>
    <w:rsid w:val="00E44819"/>
    <w:rsid w:val="00E93133"/>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14</cp:revision>
  <dcterms:created xsi:type="dcterms:W3CDTF">2023-08-12T03:44:00Z</dcterms:created>
  <dcterms:modified xsi:type="dcterms:W3CDTF">2024-02-06T09:16:00Z</dcterms:modified>
</cp:coreProperties>
</file>